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fd6f5371fb4d2b" /></Relationships>
</file>

<file path=word/document.xml><?xml version="1.0" encoding="utf-8"?>
<w:document xmlns:w="http://schemas.openxmlformats.org/wordprocessingml/2006/main">
  <w:body/>
  <w:body>
    <w:p>
      <w:r>
        <w:rPr>
          <w:sz w:val="32"/>
          <w:b/>
        </w:rPr>
        <w:t>第14回中国（広ジョウ）国際ゴムタイヤ・自動車用アクセサリー展示会が開幕</w:t>
      </w:r>
    </w:p>
    <w:p>
      <w:r>
        <w:rPr>
          <w:sz w:val="28"/>
        </w:rPr>
        <w:t>Information Office of Guangrao County People's Government</w:t>
      </w:r>
    </w:p>
    <w:p>
      <w:r>
        <w:rPr>
          <w:sz w:val="26"/>
        </w:rPr>
        <w:t>【広ジョウ（中国）2024年5月20日新華社＝共同通信JBN】</w:t>
      </w:r>
    </w:p>
    <w:p>
      <w:pPr>
        <w:spacing w:before="0" w:after="0"/>
        <w:ind w:left="0" w:right="0"/>
        <w:jc w:val="both"/>
      </w:pPr>
      <w:r>
        <w:rPr>
          <w:rFonts w:ascii="ＭＳ 明朝" w:hAnsi="ＭＳ 明朝"/>
          <w:sz w:val="20"/>
        </w:rPr>
        <w:t xml:space="preserve">第</w:t>
      </w:r>
      <w:r>
        <w:rPr>
          <w:rFonts w:ascii="Times New Roman" w:hAnsi="Times New Roman"/>
          <w:sz w:val="20"/>
        </w:rPr>
        <w:t xml:space="preserve">14</w:t>
      </w:r>
      <w:r>
        <w:rPr>
          <w:rFonts w:ascii="ＭＳ 明朝" w:hAnsi="ＭＳ 明朝"/>
          <w:sz w:val="20"/>
        </w:rPr>
        <w:t xml:space="preserve">回</w:t>
      </w:r>
      <w:r>
        <w:rPr>
          <w:rFonts w:ascii="Times New Roman" w:hAnsi="Times New Roman"/>
          <w:sz w:val="20"/>
        </w:rPr>
        <w:t xml:space="preserve">China</w:t>
      </w:r>
      <w:r>
        <w:rPr>
          <w:rFonts w:ascii="ＭＳ 明朝" w:hAnsi="ＭＳ 明朝"/>
          <w:sz w:val="20"/>
        </w:rPr>
        <w:t xml:space="preserve">（</w:t>
      </w:r>
      <w:r>
        <w:rPr>
          <w:rFonts w:ascii="Times New Roman" w:hAnsi="Times New Roman"/>
          <w:sz w:val="20"/>
        </w:rPr>
        <w:t xml:space="preserve">Guangrao</w:t>
      </w:r>
      <w:r>
        <w:rPr>
          <w:rFonts w:ascii="ＭＳ 明朝" w:hAnsi="ＭＳ 明朝"/>
          <w:sz w:val="20"/>
        </w:rPr>
        <w:t xml:space="preserve">）</w:t>
      </w:r>
      <w:r>
        <w:rPr>
          <w:rFonts w:ascii="Times New Roman" w:hAnsi="Times New Roman"/>
          <w:sz w:val="20"/>
        </w:rPr>
        <w:t xml:space="preserve">International Rubber Tire</w:t>
      </w:r>
      <w:r>
        <w:rPr>
          <w:rFonts w:ascii="ＭＳ 明朝" w:hAnsi="ＭＳ 明朝"/>
          <w:sz w:val="20"/>
        </w:rPr>
        <w:t xml:space="preserve">＆</w:t>
      </w:r>
      <w:r>
        <w:rPr>
          <w:rFonts w:ascii="Times New Roman" w:hAnsi="Times New Roman"/>
          <w:sz w:val="20"/>
        </w:rPr>
        <w:t xml:space="preserve">Auto Accessory Exhibition</w:t>
      </w:r>
      <w:r>
        <w:rPr>
          <w:rFonts w:ascii="ＭＳ 明朝" w:hAnsi="ＭＳ 明朝"/>
          <w:sz w:val="20"/>
        </w:rPr>
        <w:t xml:space="preserve">（中国（</w:t>
      </w:r>
      <w:r>
        <w:rPr>
          <w:rFonts w:ascii="ＭＳ 明朝" w:hAnsi="ＭＳ 明朝"/>
          <w:sz w:val="20"/>
        </w:rPr>
        <w:t xml:space="preserve">広ジョウ）国際ゴムタイヤ・自動車用アクセサリー展示会）が</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15</w:t>
      </w:r>
      <w:r>
        <w:rPr>
          <w:rFonts w:ascii="ＭＳ 明朝" w:hAnsi="ＭＳ 明朝"/>
          <w:sz w:val="20"/>
        </w:rPr>
        <w:t xml:space="preserve">日、山東省東営市の</w:t>
      </w:r>
      <w:r>
        <w:rPr>
          <w:rFonts w:ascii="Times New Roman" w:hAnsi="Times New Roman"/>
          <w:sz w:val="20"/>
        </w:rPr>
        <w:t xml:space="preserve">Guangrao International Expo Center</w:t>
      </w:r>
      <w:r>
        <w:rPr>
          <w:rFonts w:ascii="ＭＳ 明朝" w:hAnsi="ＭＳ 明朝"/>
          <w:sz w:val="20"/>
        </w:rPr>
        <w:t xml:space="preserve">（</w:t>
      </w:r>
      <w:r>
        <w:rPr>
          <w:rFonts w:ascii="ＭＳ 明朝" w:hAnsi="ＭＳ 明朝"/>
          <w:sz w:val="20"/>
        </w:rPr>
        <w:t xml:space="preserve">広ジョウ国際博覧センター）で開催されました。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この展示会には、一体化した産業チェーンの統合ディスプレーモデルを創出し、産業チェーン全体の企業間の交流と統合を促進することを目指して、</w:t>
      </w:r>
      <w:r>
        <w:rPr>
          <w:rFonts w:ascii="Times New Roman" w:hAnsi="Times New Roman"/>
          <w:sz w:val="20"/>
        </w:rPr>
        <w:t xml:space="preserve">75</w:t>
      </w:r>
      <w:r>
        <w:rPr>
          <w:rFonts w:ascii="ＭＳ 明朝" w:hAnsi="ＭＳ 明朝"/>
          <w:sz w:val="20"/>
        </w:rPr>
        <w:t xml:space="preserve">の世界的なタイヤ企業、</w:t>
      </w:r>
      <w:r>
        <w:rPr>
          <w:rFonts w:ascii="Times New Roman" w:hAnsi="Times New Roman"/>
          <w:sz w:val="20"/>
        </w:rPr>
        <w:t xml:space="preserve">Fortune Global 500</w:t>
      </w:r>
      <w:r>
        <w:rPr>
          <w:rFonts w:ascii="ＭＳ 明朝" w:hAnsi="ＭＳ 明朝"/>
          <w:sz w:val="20"/>
        </w:rPr>
        <w:t xml:space="preserve">企業、タイヤ業界の上流・下流企業などが一堂に会しました。並行して</w:t>
      </w:r>
      <w:r>
        <w:rPr>
          <w:rFonts w:ascii="Times New Roman" w:hAnsi="Times New Roman"/>
          <w:sz w:val="20"/>
        </w:rPr>
        <w:t xml:space="preserve">20</w:t>
      </w:r>
      <w:r>
        <w:rPr>
          <w:rFonts w:ascii="ＭＳ 明朝" w:hAnsi="ＭＳ 明朝"/>
          <w:sz w:val="20"/>
        </w:rPr>
        <w:t xml:space="preserve">を超すテーマごとの活動が立ち上げられ、その中には</w:t>
      </w:r>
      <w:r>
        <w:rPr>
          <w:rFonts w:ascii="Times New Roman" w:hAnsi="Times New Roman"/>
          <w:sz w:val="20"/>
        </w:rPr>
        <w:t xml:space="preserve">China</w:t>
      </w:r>
      <w:r>
        <w:rPr>
          <w:rFonts w:ascii="ＭＳ 明朝" w:hAnsi="ＭＳ 明朝"/>
          <w:sz w:val="20"/>
        </w:rPr>
        <w:t xml:space="preserve">（</w:t>
      </w:r>
      <w:r>
        <w:rPr>
          <w:rFonts w:ascii="Times New Roman" w:hAnsi="Times New Roman"/>
          <w:sz w:val="20"/>
        </w:rPr>
        <w:t xml:space="preserve">Guangrao</w:t>
      </w:r>
      <w:r>
        <w:rPr>
          <w:rFonts w:ascii="ＭＳ 明朝" w:hAnsi="ＭＳ 明朝"/>
          <w:sz w:val="20"/>
        </w:rPr>
        <w:t xml:space="preserve">）</w:t>
      </w:r>
      <w:r>
        <w:rPr>
          <w:rFonts w:ascii="Times New Roman" w:hAnsi="Times New Roman"/>
          <w:sz w:val="20"/>
        </w:rPr>
        <w:t xml:space="preserve">Tire Industry Cross-border Procurement Meeting</w:t>
      </w:r>
      <w:r>
        <w:rPr>
          <w:rFonts w:ascii="ＭＳ 明朝" w:hAnsi="ＭＳ 明朝"/>
          <w:sz w:val="20"/>
        </w:rPr>
        <w:t xml:space="preserve">（中国（</w:t>
      </w:r>
      <w:r>
        <w:rPr>
          <w:rFonts w:ascii="ＭＳ 明朝" w:hAnsi="ＭＳ 明朝"/>
          <w:sz w:val="20"/>
        </w:rPr>
        <w:t xml:space="preserve">広ジョウ）タイヤ産業越境調達会合）や</w:t>
      </w:r>
      <w:r>
        <w:rPr>
          <w:rFonts w:ascii="Times New Roman" w:hAnsi="Times New Roman"/>
          <w:sz w:val="20"/>
        </w:rPr>
        <w:t xml:space="preserve">Guangrao Tire 2.0 New Media Marketing Innovation Conference</w:t>
      </w:r>
      <w:r>
        <w:rPr>
          <w:rFonts w:ascii="ＭＳ 明朝" w:hAnsi="ＭＳ 明朝"/>
          <w:sz w:val="20"/>
        </w:rPr>
        <w:t xml:space="preserve">（</w:t>
      </w:r>
      <w:r>
        <w:rPr>
          <w:rFonts w:ascii="ＭＳ 明朝" w:hAnsi="ＭＳ 明朝"/>
          <w:sz w:val="20"/>
        </w:rPr>
        <w:t xml:space="preserve">広ジョウタイヤ</w:t>
      </w:r>
      <w:r>
        <w:rPr>
          <w:rFonts w:ascii="Times New Roman" w:hAnsi="Times New Roman"/>
          <w:sz w:val="20"/>
        </w:rPr>
        <w:t xml:space="preserve">2.0</w:t>
      </w:r>
      <w:r>
        <w:rPr>
          <w:rFonts w:ascii="ＭＳ 明朝" w:hAnsi="ＭＳ 明朝"/>
          <w:sz w:val="20"/>
        </w:rPr>
        <w:t xml:space="preserve">ニューメディアマーケティングイノベーション会議）なども含まれています。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China</w:t>
      </w:r>
      <w:r>
        <w:rPr>
          <w:rFonts w:ascii="ＭＳ 明朝" w:hAnsi="ＭＳ 明朝"/>
          <w:sz w:val="20"/>
        </w:rPr>
        <w:t xml:space="preserve">（</w:t>
      </w:r>
      <w:r>
        <w:rPr>
          <w:rFonts w:ascii="Times New Roman" w:hAnsi="Times New Roman"/>
          <w:sz w:val="20"/>
        </w:rPr>
        <w:t xml:space="preserve">Guangrao</w:t>
      </w:r>
      <w:r>
        <w:rPr>
          <w:rFonts w:ascii="ＭＳ 明朝" w:hAnsi="ＭＳ 明朝"/>
          <w:sz w:val="20"/>
        </w:rPr>
        <w:t xml:space="preserve">）</w:t>
      </w:r>
      <w:r>
        <w:rPr>
          <w:rFonts w:ascii="Times New Roman" w:hAnsi="Times New Roman"/>
          <w:sz w:val="20"/>
        </w:rPr>
        <w:t xml:space="preserve">International Rubber Tire</w:t>
      </w:r>
      <w:r>
        <w:rPr>
          <w:rFonts w:ascii="ＭＳ 明朝" w:hAnsi="ＭＳ 明朝"/>
          <w:sz w:val="20"/>
        </w:rPr>
        <w:t xml:space="preserve">＆</w:t>
      </w:r>
      <w:r>
        <w:rPr>
          <w:rFonts w:ascii="Times New Roman" w:hAnsi="Times New Roman"/>
          <w:sz w:val="20"/>
        </w:rPr>
        <w:t xml:space="preserve">Auto Accessory Exhibition</w:t>
      </w:r>
      <w:r>
        <w:rPr>
          <w:rFonts w:ascii="ＭＳ 明朝" w:hAnsi="ＭＳ 明朝"/>
          <w:sz w:val="20"/>
        </w:rPr>
        <w:t xml:space="preserve">は過去</w:t>
      </w:r>
      <w:r>
        <w:rPr>
          <w:rFonts w:ascii="Times New Roman" w:hAnsi="Times New Roman"/>
          <w:sz w:val="20"/>
        </w:rPr>
        <w:t xml:space="preserve">10</w:t>
      </w:r>
      <w:r>
        <w:rPr>
          <w:rFonts w:ascii="ＭＳ 明朝" w:hAnsi="ＭＳ 明朝"/>
          <w:sz w:val="20"/>
        </w:rPr>
        <w:t xml:space="preserve">年間にわたって、世界的に名高い専門的なタイヤ展示会および世界のゴムタイヤ産業での技術交流と貿易促進のための著名なプラットフォームに成長してきました。この展示会は</w:t>
      </w:r>
      <w:r>
        <w:rPr>
          <w:rFonts w:ascii="Times New Roman" w:hAnsi="Times New Roman"/>
          <w:sz w:val="20"/>
        </w:rPr>
        <w:t xml:space="preserve">5</w:t>
      </w:r>
      <w:r>
        <w:rPr>
          <w:rFonts w:ascii="ＭＳ 明朝" w:hAnsi="ＭＳ 明朝"/>
          <w:sz w:val="20"/>
        </w:rPr>
        <w:t xml:space="preserve">万</w:t>
      </w:r>
      <w:r>
        <w:rPr>
          <w:rFonts w:ascii="Times New Roman" w:hAnsi="Times New Roman"/>
          <w:sz w:val="20"/>
        </w:rPr>
        <w:t xml:space="preserve">2000</w:t>
      </w:r>
      <w:r>
        <w:rPr>
          <w:rFonts w:ascii="ＭＳ 明朝" w:hAnsi="ＭＳ 明朝"/>
          <w:sz w:val="20"/>
        </w:rPr>
        <w:t xml:space="preserve">平方メートルの面積に</w:t>
      </w:r>
      <w:r>
        <w:rPr>
          <w:rFonts w:ascii="Times New Roman" w:hAnsi="Times New Roman"/>
          <w:sz w:val="20"/>
        </w:rPr>
        <w:t xml:space="preserve">780</w:t>
      </w:r>
      <w:r>
        <w:rPr>
          <w:rFonts w:ascii="ＭＳ 明朝" w:hAnsi="ＭＳ 明朝"/>
          <w:sz w:val="20"/>
        </w:rPr>
        <w:t xml:space="preserve">のブースがある</w:t>
      </w:r>
      <w:r>
        <w:rPr>
          <w:rFonts w:ascii="Times New Roman" w:hAnsi="Times New Roman"/>
          <w:sz w:val="20"/>
        </w:rPr>
        <w:t xml:space="preserve">7</w:t>
      </w:r>
      <w:r>
        <w:rPr>
          <w:rFonts w:ascii="ＭＳ 明朝" w:hAnsi="ＭＳ 明朝"/>
          <w:sz w:val="20"/>
        </w:rPr>
        <w:t xml:space="preserve">つの屋内および屋外展示ゾーンを設けており、タイヤ製品やゴム原材料などの品目を中心に展示し、ゴムタイヤ産業チェーンのエコシステム全体を紹介しています。サウジアラビア、カナダ、ドイツ、英国、米国、オーストラリア、マレーシアなど</w:t>
      </w:r>
      <w:r>
        <w:rPr>
          <w:rFonts w:ascii="Times New Roman" w:hAnsi="Times New Roman"/>
          <w:sz w:val="20"/>
        </w:rPr>
        <w:t xml:space="preserve">70</w:t>
      </w:r>
      <w:r>
        <w:rPr>
          <w:rFonts w:ascii="ＭＳ 明朝" w:hAnsi="ＭＳ 明朝"/>
          <w:sz w:val="20"/>
        </w:rPr>
        <w:t xml:space="preserve">の国・地域から</w:t>
      </w:r>
      <w:r>
        <w:rPr>
          <w:rFonts w:ascii="Times New Roman" w:hAnsi="Times New Roman"/>
          <w:sz w:val="20"/>
        </w:rPr>
        <w:t xml:space="preserve">3</w:t>
      </w:r>
      <w:r>
        <w:rPr>
          <w:rFonts w:ascii="ＭＳ 明朝" w:hAnsi="ＭＳ 明朝"/>
          <w:sz w:val="20"/>
        </w:rPr>
        <w:t xml:space="preserve">万以上の出展者や専門のバイヤーが展示会に参加しました。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広ジョウ県は中国におけるゴムタイヤの生産、製造、輸出の重要な拠点であり、ラジアルタイヤの総合生産能力は</w:t>
      </w:r>
      <w:r>
        <w:rPr>
          <w:rFonts w:ascii="Times New Roman" w:hAnsi="Times New Roman"/>
          <w:sz w:val="20"/>
        </w:rPr>
        <w:t xml:space="preserve">1</w:t>
      </w:r>
      <w:r>
        <w:rPr>
          <w:rFonts w:ascii="ＭＳ 明朝" w:hAnsi="ＭＳ 明朝"/>
          <w:sz w:val="20"/>
        </w:rPr>
        <w:t xml:space="preserve">億</w:t>
      </w:r>
      <w:r>
        <w:rPr>
          <w:rFonts w:ascii="Times New Roman" w:hAnsi="Times New Roman"/>
          <w:sz w:val="20"/>
        </w:rPr>
        <w:t xml:space="preserve">7600</w:t>
      </w:r>
      <w:r>
        <w:rPr>
          <w:rFonts w:ascii="ＭＳ 明朝" w:hAnsi="ＭＳ 明朝"/>
          <w:sz w:val="20"/>
        </w:rPr>
        <w:t xml:space="preserve">万本に達し、これは山東省の能力の約半分、中国のほぼ</w:t>
      </w:r>
      <w:r>
        <w:rPr>
          <w:rFonts w:ascii="Times New Roman" w:hAnsi="Times New Roman"/>
          <w:sz w:val="20"/>
        </w:rPr>
        <w:t xml:space="preserve">4</w:t>
      </w:r>
      <w:r>
        <w:rPr>
          <w:rFonts w:ascii="ＭＳ 明朝" w:hAnsi="ＭＳ 明朝"/>
          <w:sz w:val="20"/>
        </w:rPr>
        <w:t xml:space="preserve">分の</w:t>
      </w:r>
      <w:r>
        <w:rPr>
          <w:rFonts w:ascii="Times New Roman" w:hAnsi="Times New Roman"/>
          <w:sz w:val="20"/>
        </w:rPr>
        <w:t xml:space="preserve">1</w:t>
      </w:r>
      <w:r>
        <w:rPr>
          <w:rFonts w:ascii="ＭＳ 明朝" w:hAnsi="ＭＳ 明朝"/>
          <w:sz w:val="20"/>
        </w:rPr>
        <w:t xml:space="preserve">を占めています。広ジョウ県は近年、ゴムタイヤ産業の向上とタイヤの品質改善を総合的に推進することを目的に、産業チェーンの拡大とブランドの振興に努めてきました。これは山東省における抜きんでた産業クラスターおよび山東省における「雁行」クラスターの上位</w:t>
      </w:r>
      <w:r>
        <w:rPr>
          <w:rFonts w:ascii="Times New Roman" w:hAnsi="Times New Roman"/>
          <w:sz w:val="20"/>
        </w:rPr>
        <w:t xml:space="preserve">10</w:t>
      </w:r>
      <w:r>
        <w:rPr>
          <w:rFonts w:ascii="ＭＳ 明朝" w:hAnsi="ＭＳ 明朝"/>
          <w:sz w:val="20"/>
        </w:rPr>
        <w:t xml:space="preserve">の産業の</w:t>
      </w:r>
      <w:r>
        <w:rPr>
          <w:rFonts w:ascii="Times New Roman" w:hAnsi="Times New Roman"/>
          <w:sz w:val="20"/>
        </w:rPr>
        <w:t xml:space="preserve">1</w:t>
      </w:r>
      <w:r>
        <w:rPr>
          <w:rFonts w:ascii="ＭＳ 明朝" w:hAnsi="ＭＳ 明朝"/>
          <w:sz w:val="20"/>
        </w:rPr>
        <w:t xml:space="preserve">つとして評価されています。</w:t>
      </w:r>
      <w:r>
        <w:rPr>
          <w:rFonts w:ascii="Times New Roman" w:hAnsi="Times New Roman"/>
          <w:sz w:val="20"/>
        </w:rPr>
        <w:t xml:space="preserve">2023</w:t>
      </w:r>
      <w:r>
        <w:rPr>
          <w:rFonts w:ascii="ＭＳ 明朝" w:hAnsi="ＭＳ 明朝"/>
          <w:sz w:val="20"/>
        </w:rPr>
        <w:t xml:space="preserve">年に同県の大規模ゴムタイヤ企業は</w:t>
      </w:r>
      <w:r>
        <w:rPr>
          <w:rFonts w:ascii="Times New Roman" w:hAnsi="Times New Roman"/>
          <w:sz w:val="20"/>
        </w:rPr>
        <w:t xml:space="preserve">407</w:t>
      </w:r>
      <w:r>
        <w:rPr>
          <w:rFonts w:ascii="ＭＳ 明朝" w:hAnsi="ＭＳ 明朝"/>
          <w:sz w:val="20"/>
        </w:rPr>
        <w:t xml:space="preserve">億</w:t>
      </w:r>
      <w:r>
        <w:rPr>
          <w:rFonts w:ascii="Times New Roman" w:hAnsi="Times New Roman"/>
          <w:sz w:val="20"/>
        </w:rPr>
        <w:t xml:space="preserve">2000</w:t>
      </w:r>
      <w:r>
        <w:rPr>
          <w:rFonts w:ascii="ＭＳ 明朝" w:hAnsi="ＭＳ 明朝"/>
          <w:sz w:val="20"/>
        </w:rPr>
        <w:t xml:space="preserve">万元の生産額を達成し、成長率は</w:t>
      </w:r>
      <w:r>
        <w:rPr>
          <w:rFonts w:ascii="Times New Roman" w:hAnsi="Times New Roman"/>
          <w:sz w:val="20"/>
        </w:rPr>
        <w:t xml:space="preserve">19.6%</w:t>
      </w:r>
      <w:r>
        <w:rPr>
          <w:rFonts w:ascii="ＭＳ 明朝" w:hAnsi="ＭＳ 明朝"/>
          <w:sz w:val="20"/>
        </w:rPr>
        <w:t xml:space="preserve">、産業付加価値成長率は</w:t>
      </w:r>
      <w:r>
        <w:rPr>
          <w:rFonts w:ascii="Times New Roman" w:hAnsi="Times New Roman"/>
          <w:sz w:val="20"/>
        </w:rPr>
        <w:t xml:space="preserve">22.2%</w:t>
      </w:r>
      <w:r>
        <w:rPr>
          <w:rFonts w:ascii="ＭＳ 明朝" w:hAnsi="ＭＳ 明朝"/>
          <w:sz w:val="20"/>
        </w:rPr>
        <w:t xml:space="preserve">となりました。</w:t>
      </w:r>
    </w:p>
    <w:p>
      <w:pPr>
        <w:spacing w:before="0" w:after="0"/>
        <w:ind w:left="0" w:right="0"/>
        <w:jc w:val="left"/>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Information Office of Guangrao County People's Government</w:t>
      </w:r>
    </w:p>
  </w:body>
</w:document>
</file>