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d196f009e5b47bf" /></Relationships>
</file>

<file path=word/document.xml><?xml version="1.0" encoding="utf-8"?>
<w:document xmlns:w="http://schemas.openxmlformats.org/wordprocessingml/2006/main">
  <w:body/>
  <w:body>
    <w:p>
      <w:r>
        <w:rPr>
          <w:sz w:val="32"/>
          <w:b/>
        </w:rPr>
        <w:t>成都が国際的な総合交通拠点都市としての強みを実証</w:t>
      </w:r>
    </w:p>
    <w:p>
      <w:r>
        <w:rPr>
          <w:sz w:val="28"/>
        </w:rPr>
        <w:t>Sichuan Airport Group</w:t>
      </w:r>
    </w:p>
    <w:p>
      <w:r>
        <w:rPr>
          <w:sz w:val="26"/>
        </w:rPr>
        <w:t>【成都（中国）2024年5月15日新華社＝共同通信JBN】</w:t>
      </w:r>
    </w:p>
    <w:p>
      <w:pPr>
        <w:spacing w:before="0" w:after="0"/>
        <w:ind w:left="0" w:right="0"/>
        <w:jc w:val="both"/>
      </w:pPr>
      <w:r>
        <w:rPr>
          <w:rFonts w:ascii="ＭＳ 明朝" w:hAnsi="ＭＳ 明朝"/>
          <w:sz w:val="20"/>
        </w:rPr>
        <w:t xml:space="preserve">中国の「労働者の日」の休日が終わり、成都はその固有の魅力と強力な受け入れ能力で再び世界の注目を集めています。</w:t>
      </w:r>
      <w:r>
        <w:rPr>
          <w:rFonts w:ascii="Times New Roman" w:hAnsi="Times New Roman"/>
          <w:sz w:val="20"/>
        </w:rPr>
        <w:t xml:space="preserve">Sichuan Airport Group</w:t>
      </w:r>
      <w:r>
        <w:rPr>
          <w:rFonts w:ascii="ＭＳ 明朝" w:hAnsi="ＭＳ 明朝"/>
          <w:sz w:val="20"/>
        </w:rPr>
        <w:t xml:space="preserve">が発表したデータによると、</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1</w:t>
      </w:r>
      <w:r>
        <w:rPr>
          <w:rFonts w:ascii="ＭＳ 明朝" w:hAnsi="ＭＳ 明朝"/>
          <w:sz w:val="20"/>
        </w:rPr>
        <w:t xml:space="preserve">日から</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5</w:t>
      </w:r>
      <w:r>
        <w:rPr>
          <w:rFonts w:ascii="ＭＳ 明朝" w:hAnsi="ＭＳ 明朝"/>
          <w:sz w:val="20"/>
        </w:rPr>
        <w:t xml:space="preserve">日まで、成都国際航空拠点が取り扱った旅客数は</w:t>
      </w:r>
      <w:r>
        <w:rPr>
          <w:rFonts w:ascii="Times New Roman" w:hAnsi="Times New Roman"/>
          <w:sz w:val="20"/>
        </w:rPr>
        <w:t xml:space="preserve">120</w:t>
      </w:r>
      <w:r>
        <w:rPr>
          <w:rFonts w:ascii="ＭＳ 明朝" w:hAnsi="ＭＳ 明朝"/>
          <w:sz w:val="20"/>
        </w:rPr>
        <w:t xml:space="preserve">万人を超え、前年同期比</w:t>
      </w:r>
      <w:r>
        <w:rPr>
          <w:rFonts w:ascii="Times New Roman" w:hAnsi="Times New Roman"/>
          <w:sz w:val="20"/>
        </w:rPr>
        <w:t xml:space="preserve">10</w:t>
      </w:r>
      <w:r>
        <w:rPr>
          <w:rFonts w:ascii="ＭＳ 明朝" w:hAnsi="ＭＳ 明朝"/>
          <w:sz w:val="20"/>
        </w:rPr>
        <w:t xml:space="preserve">％増加し、成都天府国際空港は中国で</w:t>
      </w:r>
      <w:r>
        <w:rPr>
          <w:rFonts w:ascii="Times New Roman" w:hAnsi="Times New Roman"/>
          <w:sz w:val="20"/>
        </w:rPr>
        <w:t xml:space="preserve">2</w:t>
      </w:r>
      <w:r>
        <w:rPr>
          <w:rFonts w:ascii="ＭＳ 明朝" w:hAnsi="ＭＳ 明朝"/>
          <w:sz w:val="20"/>
        </w:rPr>
        <w:t xml:space="preserve">番目に利用客の多い空港になりました。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同時に、成都の鉄道旅行データは目を見張るものです。「労働者の日」の休日中、</w:t>
      </w:r>
      <w:r>
        <w:rPr>
          <w:rFonts w:ascii="Times New Roman" w:hAnsi="Times New Roman"/>
          <w:sz w:val="20"/>
        </w:rPr>
        <w:t xml:space="preserve">Chengdu Railway Bureau Group Co., Ltd. </w:t>
      </w:r>
      <w:r>
        <w:rPr>
          <w:rFonts w:ascii="ＭＳ 明朝" w:hAnsi="ＭＳ 明朝"/>
          <w:sz w:val="20"/>
        </w:rPr>
        <w:t xml:space="preserve">は</w:t>
      </w:r>
      <w:r>
        <w:rPr>
          <w:rFonts w:ascii="Times New Roman" w:hAnsi="Times New Roman"/>
          <w:sz w:val="20"/>
        </w:rPr>
        <w:t xml:space="preserve">1300</w:t>
      </w:r>
      <w:r>
        <w:rPr>
          <w:rFonts w:ascii="ＭＳ 明朝" w:hAnsi="ＭＳ 明朝"/>
          <w:sz w:val="20"/>
        </w:rPr>
        <w:t xml:space="preserve">万人以上の旅客にサービスを提供し、</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1</w:t>
      </w:r>
      <w:r>
        <w:rPr>
          <w:rFonts w:ascii="ＭＳ 明朝" w:hAnsi="ＭＳ 明朝"/>
          <w:sz w:val="20"/>
        </w:rPr>
        <w:t xml:space="preserve">日には</w:t>
      </w:r>
      <w:r>
        <w:rPr>
          <w:rFonts w:ascii="Times New Roman" w:hAnsi="Times New Roman"/>
          <w:sz w:val="20"/>
        </w:rPr>
        <w:t xml:space="preserve">1</w:t>
      </w:r>
      <w:r>
        <w:rPr>
          <w:rFonts w:ascii="ＭＳ 明朝" w:hAnsi="ＭＳ 明朝"/>
          <w:sz w:val="20"/>
        </w:rPr>
        <w:t xml:space="preserve">日の旅客数が</w:t>
      </w:r>
      <w:r>
        <w:rPr>
          <w:rFonts w:ascii="Times New Roman" w:hAnsi="Times New Roman"/>
          <w:sz w:val="20"/>
        </w:rPr>
        <w:t xml:space="preserve">200</w:t>
      </w:r>
      <w:r>
        <w:rPr>
          <w:rFonts w:ascii="ＭＳ 明朝" w:hAnsi="ＭＳ 明朝"/>
          <w:sz w:val="20"/>
        </w:rPr>
        <w:t xml:space="preserve">万人を超えて歴史的な新記録を達成しました。成都東駅や天府機場駅では旅客の輸送がピークを迎える中、成都の鉄道システムの強力な輸送能力を実証しました。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現在、成都の鉄道運行距離は上海、北京、広州、深センに次いで中国で第</w:t>
      </w:r>
      <w:r>
        <w:rPr>
          <w:rFonts w:ascii="Times New Roman" w:hAnsi="Times New Roman"/>
          <w:sz w:val="20"/>
        </w:rPr>
        <w:t xml:space="preserve">5</w:t>
      </w:r>
      <w:r>
        <w:rPr>
          <w:rFonts w:ascii="ＭＳ 明朝" w:hAnsi="ＭＳ 明朝"/>
          <w:sz w:val="20"/>
        </w:rPr>
        <w:t xml:space="preserve">位です。成都・重慶中線高速鉄道、成都・達州・万州高速鉄道、西安・重慶高速鉄道、綿陽・遂寧・内江・自貢・宜賓鉄道の建設により、成都と中国各地との接続はさらに便利で効率的になりました。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空港と鉄道のほか、新しい西部陸海通路（</w:t>
      </w:r>
      <w:r>
        <w:rPr>
          <w:rFonts w:ascii="Times New Roman" w:hAnsi="Times New Roman"/>
          <w:sz w:val="20"/>
        </w:rPr>
        <w:t xml:space="preserve">western land-sea corridor</w:t>
      </w:r>
      <w:r>
        <w:rPr>
          <w:rFonts w:ascii="ＭＳ 明朝" w:hAnsi="ＭＳ 明朝"/>
          <w:sz w:val="20"/>
        </w:rPr>
        <w:t xml:space="preserve">）の建設により、成都は中国西部における重要な物流拠点になりました。</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9</w:t>
      </w:r>
      <w:r>
        <w:rPr>
          <w:rFonts w:ascii="ＭＳ 明朝" w:hAnsi="ＭＳ 明朝"/>
          <w:sz w:val="20"/>
        </w:rPr>
        <w:t xml:space="preserve">日、成都の青白江区にある成都国際鉄道港（</w:t>
      </w:r>
      <w:r>
        <w:rPr>
          <w:rFonts w:ascii="Times New Roman" w:hAnsi="Times New Roman"/>
          <w:sz w:val="20"/>
        </w:rPr>
        <w:t xml:space="preserve">Chengdu International Railway Port</w:t>
      </w:r>
      <w:r>
        <w:rPr>
          <w:rFonts w:ascii="ＭＳ 明朝" w:hAnsi="ＭＳ 明朝"/>
          <w:sz w:val="20"/>
        </w:rPr>
        <w:t xml:space="preserve">）の操車場では、</w:t>
      </w:r>
      <w:r>
        <w:rPr>
          <w:rFonts w:ascii="Times New Roman" w:hAnsi="Times New Roman"/>
          <w:sz w:val="20"/>
        </w:rPr>
        <w:t xml:space="preserve">TCL</w:t>
      </w:r>
      <w:r>
        <w:rPr>
          <w:rFonts w:ascii="ＭＳ 明朝" w:hAnsi="ＭＳ 明朝"/>
          <w:sz w:val="20"/>
        </w:rPr>
        <w:t xml:space="preserve">の半完成品</w:t>
      </w:r>
      <w:r>
        <w:rPr>
          <w:rFonts w:ascii="Times New Roman" w:hAnsi="Times New Roman"/>
          <w:sz w:val="20"/>
        </w:rPr>
        <w:t xml:space="preserve">LCD</w:t>
      </w:r>
      <w:r>
        <w:rPr>
          <w:rFonts w:ascii="ＭＳ 明朝" w:hAnsi="ＭＳ 明朝"/>
          <w:sz w:val="20"/>
        </w:rPr>
        <w:t xml:space="preserve">テレビと部品を積んだコンテナ</w:t>
      </w:r>
      <w:r>
        <w:rPr>
          <w:rFonts w:ascii="Times New Roman" w:hAnsi="Times New Roman"/>
          <w:sz w:val="20"/>
        </w:rPr>
        <w:t xml:space="preserve">55</w:t>
      </w:r>
      <w:r>
        <w:rPr>
          <w:rFonts w:ascii="ＭＳ 明朝" w:hAnsi="ＭＳ 明朝"/>
          <w:sz w:val="20"/>
        </w:rPr>
        <w:t xml:space="preserve">個が出発の準備を終えていました。この製品は、中国鉄道急行（中欧班列、</w:t>
      </w:r>
      <w:r>
        <w:rPr>
          <w:rFonts w:ascii="Times New Roman" w:hAnsi="Times New Roman"/>
          <w:sz w:val="20"/>
        </w:rPr>
        <w:t xml:space="preserve">China Railway Express</w:t>
      </w:r>
      <w:r>
        <w:rPr>
          <w:rFonts w:ascii="ＭＳ 明朝" w:hAnsi="ＭＳ 明朝"/>
          <w:sz w:val="20"/>
        </w:rPr>
        <w:t xml:space="preserve">）でポーランドのウッチに運ばれます。数日前の</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4</w:t>
      </w:r>
      <w:r>
        <w:rPr>
          <w:rFonts w:ascii="ＭＳ 明朝" w:hAnsi="ＭＳ 明朝"/>
          <w:sz w:val="20"/>
        </w:rPr>
        <w:t xml:space="preserve">日、成都国際鉄道港で初となるクロスボーダー電子商取引で海外輸出する倉庫の商品</w:t>
      </w:r>
      <w:r>
        <w:rPr>
          <w:rFonts w:ascii="Times New Roman" w:hAnsi="Times New Roman"/>
          <w:sz w:val="20"/>
        </w:rPr>
        <w:t xml:space="preserve">1210</w:t>
      </w:r>
      <w:r>
        <w:rPr>
          <w:rFonts w:ascii="ＭＳ 明朝" w:hAnsi="ＭＳ 明朝"/>
          <w:sz w:val="20"/>
        </w:rPr>
        <w:t xml:space="preserve">個が搬出され、中国鉄道急行でハンガリーのブダペストまで</w:t>
      </w:r>
      <w:r>
        <w:rPr>
          <w:rFonts w:ascii="Times New Roman" w:hAnsi="Times New Roman"/>
          <w:sz w:val="20"/>
        </w:rPr>
        <w:t xml:space="preserve">9000</w:t>
      </w:r>
      <w:r>
        <w:rPr>
          <w:rFonts w:ascii="ＭＳ 明朝" w:hAnsi="ＭＳ 明朝"/>
          <w:sz w:val="20"/>
        </w:rPr>
        <w:t xml:space="preserve">キロ以上の道のりを運ばれて「鉄道・高速道路複合輸送」の形でドイツの顧客に届けられます。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成都国際鉄道の恩恵を受け、成都は世界とのつながりを強化し続けています。成都国際鉄道港は成都を主要拠点として、西は欧州へ、北はモンゴル、ロシアへ、東は日本、韓国へ、南は</w:t>
      </w:r>
      <w:r>
        <w:rPr>
          <w:rFonts w:ascii="Times New Roman" w:hAnsi="Times New Roman"/>
          <w:sz w:val="20"/>
        </w:rPr>
        <w:t xml:space="preserve">ASEAN</w:t>
      </w:r>
      <w:r>
        <w:rPr>
          <w:rFonts w:ascii="ＭＳ 明朝" w:hAnsi="ＭＳ 明朝"/>
          <w:sz w:val="20"/>
        </w:rPr>
        <w:t xml:space="preserve">に拡大し、中国・欧州（アジア）列車、西部陸海新路列車、中国・ラオス（ベトナム）列車の多方向協調運行ネットワークを形成する成都国際列車路線網と世界陸海貨物流通システムを構築しました。現在、成都は</w:t>
      </w:r>
      <w:r>
        <w:rPr>
          <w:rFonts w:ascii="Times New Roman" w:hAnsi="Times New Roman"/>
          <w:sz w:val="20"/>
        </w:rPr>
        <w:t xml:space="preserve">2</w:t>
      </w:r>
      <w:r>
        <w:rPr>
          <w:rFonts w:ascii="ＭＳ 明朝" w:hAnsi="ＭＳ 明朝"/>
          <w:sz w:val="20"/>
        </w:rPr>
        <w:t xml:space="preserve">万</w:t>
      </w:r>
      <w:r>
        <w:rPr>
          <w:rFonts w:ascii="Times New Roman" w:hAnsi="Times New Roman"/>
          <w:sz w:val="20"/>
        </w:rPr>
        <w:t xml:space="preserve">7000</w:t>
      </w:r>
      <w:r>
        <w:rPr>
          <w:rFonts w:ascii="ＭＳ 明朝" w:hAnsi="ＭＳ 明朝"/>
          <w:sz w:val="20"/>
        </w:rPr>
        <w:t xml:space="preserve">本以上の国際列車を運行し、海外の</w:t>
      </w:r>
      <w:r>
        <w:rPr>
          <w:rFonts w:ascii="Times New Roman" w:hAnsi="Times New Roman"/>
          <w:sz w:val="20"/>
        </w:rPr>
        <w:t xml:space="preserve">112</w:t>
      </w:r>
      <w:r>
        <w:rPr>
          <w:rFonts w:ascii="ＭＳ 明朝" w:hAnsi="ＭＳ 明朝"/>
          <w:sz w:val="20"/>
        </w:rPr>
        <w:t xml:space="preserve">都市を結んでいます。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こうした「国際的な友人の輪」の継続的な拡大により、成都の外の世界への開放に向けた「高速レーン」が確立しました。今年</w:t>
      </w:r>
      <w:r>
        <w:rPr>
          <w:rFonts w:ascii="Times New Roman" w:hAnsi="Times New Roman"/>
          <w:sz w:val="20"/>
        </w:rPr>
        <w:t xml:space="preserve">4</w:t>
      </w:r>
      <w:r>
        <w:rPr>
          <w:rFonts w:ascii="ＭＳ 明朝" w:hAnsi="ＭＳ 明朝"/>
          <w:sz w:val="20"/>
        </w:rPr>
        <w:t xml:space="preserve">月には、成都・オークランドのルートが再開しました。成都には、</w:t>
      </w:r>
      <w:r>
        <w:rPr>
          <w:rFonts w:ascii="Times New Roman" w:hAnsi="Times New Roman"/>
          <w:sz w:val="20"/>
        </w:rPr>
        <w:t xml:space="preserve">70</w:t>
      </w:r>
      <w:r>
        <w:rPr>
          <w:rFonts w:ascii="ＭＳ 明朝" w:hAnsi="ＭＳ 明朝"/>
          <w:sz w:val="20"/>
        </w:rPr>
        <w:t xml:space="preserve">の世界と地域をむすぶ旅客・貨物ルートの直行定期便があります。欧州、米州、オセアニア、アフリカを結ぶことにより、大陸間の旅客基幹ルート網が基本的に形成されました。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成都は奥深い文化遺産、固有の地理環境、優れた気候条件、便利な交通網の組み合わせにより、人気の観光地にもなっています。「労働者の日」の休日中に成都の観光客数は</w:t>
      </w:r>
      <w:r>
        <w:rPr>
          <w:rFonts w:ascii="Times New Roman" w:hAnsi="Times New Roman"/>
          <w:sz w:val="20"/>
        </w:rPr>
        <w:t xml:space="preserve">1461</w:t>
      </w:r>
      <w:r>
        <w:rPr>
          <w:rFonts w:ascii="ＭＳ 明朝" w:hAnsi="ＭＳ 明朝"/>
          <w:sz w:val="20"/>
        </w:rPr>
        <w:t xml:space="preserve">万</w:t>
      </w:r>
      <w:r>
        <w:rPr>
          <w:rFonts w:ascii="Times New Roman" w:hAnsi="Times New Roman"/>
          <w:sz w:val="20"/>
        </w:rPr>
        <w:t xml:space="preserve">3000</w:t>
      </w:r>
      <w:r>
        <w:rPr>
          <w:rFonts w:ascii="ＭＳ 明朝" w:hAnsi="ＭＳ 明朝"/>
          <w:sz w:val="20"/>
        </w:rPr>
        <w:t xml:space="preserve">人に達し、過去最高を記録しました。成都の寬窄巷、春熙路の太古里商業施設、成都ジャイアントパンダ繁殖研究基地などの有名な観光地は観光客であふれ、国内外の観光客の人気スポットになっています。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スパイシーで香ばしい火鍋から風味豊かな麻婆豆腐まで。甘くて柔らかいもち米のおにぎりからおいしくて魅惑的な香辛料味の串焼きまで。成都の歴史を示す広い路地と狭い路地から流行のランドマークである太古里のファッション通りまで。速くて便利な地下鉄から暖かくて快適な市バスまで</w:t>
      </w:r>
      <w:r>
        <w:rPr>
          <w:rFonts w:ascii="Times New Roman" w:hAnsi="Times New Roman"/>
          <w:sz w:val="20"/>
        </w:rPr>
        <w:t xml:space="preserve">...</w:t>
      </w:r>
      <w:r>
        <w:rPr>
          <w:rFonts w:ascii="ＭＳ 明朝" w:hAnsi="ＭＳ 明朝"/>
          <w:sz w:val="20"/>
        </w:rPr>
        <w:t xml:space="preserve">。スムーズな交通網を利用することで、世界中から来訪する人々は成都の隅々まで容易に行くことができ、美しい街の風景に浸り、詩的な住まいの生き生きとした場面を体験することができます。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成都は、国際空港と高速鉄道網が絡み合い、陸・海・空の輸送がスムーズで、古代の文化と現代の都市が一体となった魅力と活力で世界をつなぎ、未来を受け入れています。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Sichuan Airport Group</w:t>
      </w:r>
    </w:p>
    <w:p>
      <w:pPr>
        <w:spacing w:before="0" w:after="0"/>
        <w:ind w:left="0" w:right="0"/>
        <w:jc w:val="both"/>
      </w:pPr>
      <w:r>
        <w:rPr>
          <w:rFonts w:ascii="Times New Roman" w:hAnsi="Times New Roman"/>
          <w:sz w:val="20"/>
        </w:rPr>
        <w:t xml:space="preserve"> </w:t>
      </w:r>
    </w:p>
  </w:body>
</w:document>
</file>