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5ac103f14ef41fc" /></Relationships>
</file>

<file path=word/document.xml><?xml version="1.0" encoding="utf-8"?>
<w:document xmlns:w="http://schemas.openxmlformats.org/wordprocessingml/2006/main">
  <w:body/>
  <w:body>
    <w:p>
      <w:r>
        <w:rPr>
          <w:sz w:val="32"/>
          <w:b/>
        </w:rPr>
        <w:t>聊城ハイテク区：海外投資家と協力し、ハイエンド機器産業チェーンの拡張と補完を推進</w:t>
      </w:r>
    </w:p>
    <w:p>
      <w:r>
        <w:rPr>
          <w:sz w:val="28"/>
        </w:rPr>
        <w:t>Liaocheng High-tech Zone</w:t>
      </w:r>
    </w:p>
    <w:p>
      <w:r>
        <w:rPr>
          <w:sz w:val="26"/>
        </w:rPr>
        <w:t>【聊城（中国）2024年5月15日新華社＝共同通信JBN】</w:t>
      </w:r>
    </w:p>
    <w:p>
      <w:pPr>
        <w:spacing w:before="0" w:after="0"/>
        <w:ind w:left="0" w:right="0"/>
        <w:jc w:val="both"/>
      </w:pPr>
      <w:r>
        <w:rPr>
          <w:rFonts w:ascii="Times New Roman" w:hAnsi="Times New Roman"/>
          <w:sz w:val="20"/>
        </w:rPr>
        <w:t xml:space="preserve">Taixing Industry (Thailand) Co., Ltd.</w:t>
      </w:r>
      <w:r>
        <w:rPr>
          <w:rFonts w:ascii="ＭＳ 明朝" w:hAnsi="ＭＳ 明朝"/>
          <w:sz w:val="20"/>
        </w:rPr>
        <w:t xml:space="preserve">の</w:t>
      </w:r>
      <w:r>
        <w:rPr>
          <w:rFonts w:ascii="Times New Roman" w:hAnsi="Times New Roman"/>
          <w:sz w:val="20"/>
        </w:rPr>
        <w:t xml:space="preserve">Eddie</w:t>
      </w:r>
      <w:r>
        <w:rPr>
          <w:rFonts w:ascii="ＭＳ 明朝" w:hAnsi="ＭＳ 明朝"/>
          <w:sz w:val="20"/>
        </w:rPr>
        <w:t xml:space="preserve">副部長が</w:t>
      </w:r>
      <w:r>
        <w:rPr>
          <w:rFonts w:ascii="Times New Roman" w:hAnsi="Times New Roman"/>
          <w:sz w:val="20"/>
        </w:rPr>
        <w:t xml:space="preserve">6</w:t>
      </w:r>
      <w:r>
        <w:rPr>
          <w:rFonts w:ascii="ＭＳ 明朝" w:hAnsi="ＭＳ 明朝"/>
          <w:sz w:val="20"/>
        </w:rPr>
        <w:t xml:space="preserve">日、チームを率いて</w:t>
      </w:r>
      <w:r>
        <w:rPr>
          <w:rFonts w:ascii="Times New Roman" w:hAnsi="Times New Roman"/>
          <w:sz w:val="20"/>
        </w:rPr>
        <w:t xml:space="preserve">Liaocheng High-tech Zone</w:t>
      </w:r>
      <w:r>
        <w:rPr>
          <w:rFonts w:ascii="ＭＳ 明朝" w:hAnsi="ＭＳ 明朝"/>
          <w:sz w:val="20"/>
        </w:rPr>
        <w:t xml:space="preserve">（聊城ハイテク区）を視察しました。両社は新たな農業用インテリジェント機器の研究開発と製造について深く話し合い、予備的な協力意向に達しました。生産開始後、プロジェクトの年間生産額は</w:t>
      </w:r>
      <w:r>
        <w:rPr>
          <w:rFonts w:ascii="Times New Roman" w:hAnsi="Times New Roman"/>
          <w:sz w:val="20"/>
        </w:rPr>
        <w:t xml:space="preserve">3</w:t>
      </w:r>
      <w:r>
        <w:rPr>
          <w:rFonts w:ascii="ＭＳ 明朝" w:hAnsi="ＭＳ 明朝"/>
          <w:sz w:val="20"/>
        </w:rPr>
        <w:t xml:space="preserve">億人民元に達する見込みです。これは、近年の</w:t>
      </w:r>
      <w:r>
        <w:rPr>
          <w:rFonts w:ascii="Times New Roman" w:hAnsi="Times New Roman"/>
          <w:sz w:val="20"/>
        </w:rPr>
        <w:t xml:space="preserve">Liaocheng High-tech Zone</w:t>
      </w:r>
      <w:r>
        <w:rPr>
          <w:rFonts w:ascii="ＭＳ 明朝" w:hAnsi="ＭＳ 明朝"/>
          <w:sz w:val="20"/>
        </w:rPr>
        <w:t xml:space="preserve">がビジネス環境の最適化と外国投資プロジェクトの誘致において目覚ましい成果を上げていることを反映しています。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Times New Roman" w:hAnsi="Times New Roman"/>
          <w:sz w:val="20"/>
        </w:rPr>
        <w:t xml:space="preserve">Liaocheng High-tech Zone</w:t>
      </w:r>
      <w:r>
        <w:rPr>
          <w:rFonts w:ascii="ＭＳ 明朝" w:hAnsi="ＭＳ 明朝"/>
          <w:sz w:val="20"/>
        </w:rPr>
        <w:t xml:space="preserve">は、グリーン化学産業とハイエンド設備製造という</w:t>
      </w:r>
      <w:r>
        <w:rPr>
          <w:rFonts w:ascii="Times New Roman" w:hAnsi="Times New Roman"/>
          <w:sz w:val="20"/>
        </w:rPr>
        <w:t xml:space="preserve">2</w:t>
      </w:r>
      <w:r>
        <w:rPr>
          <w:rFonts w:ascii="ＭＳ 明朝" w:hAnsi="ＭＳ 明朝"/>
          <w:sz w:val="20"/>
        </w:rPr>
        <w:t xml:space="preserve">大優位産業に重点を置き、新たな良質な生産力を育成することで、プロジェクトの導入と開始に努めています。同ハイテク区は、約</w:t>
      </w:r>
      <w:r>
        <w:rPr>
          <w:rFonts w:ascii="Times New Roman" w:hAnsi="Times New Roman"/>
          <w:sz w:val="20"/>
        </w:rPr>
        <w:t xml:space="preserve">100</w:t>
      </w:r>
      <w:r>
        <w:rPr>
          <w:rFonts w:ascii="ＭＳ 明朝" w:hAnsi="ＭＳ 明朝"/>
          <w:sz w:val="20"/>
        </w:rPr>
        <w:t xml:space="preserve">万平方メートルの敷地に及ぶ工業団地を新築・改修し、産業チェーンに関わる軽資産プロジェクトの実施を容易にし、上流と下流のつながりをさらに促進し、工業団地を産業チェーンへと変貌させました。</w:t>
      </w:r>
      <w:r>
        <w:rPr>
          <w:rFonts w:ascii="Times New Roman" w:hAnsi="Times New Roman"/>
          <w:sz w:val="20"/>
        </w:rPr>
        <w:t xml:space="preserve"> </w:t>
      </w:r>
    </w:p>
    <w:p>
      <w:pPr>
        <w:spacing w:before="0" w:after="0"/>
        <w:ind w:left="0" w:right="0"/>
        <w:jc w:val="left"/>
      </w:pPr>
      <w:r>
        <w:rPr>
          <w:rFonts w:ascii="Times New Roman" w:hAnsi="Times New Roman"/>
          <w:sz w:val="20"/>
        </w:rPr>
        <w:t xml:space="preserve"> </w:t>
      </w:r>
    </w:p>
    <w:p>
      <w:pPr>
        <w:spacing w:before="0" w:after="0"/>
        <w:ind w:left="0" w:right="0"/>
        <w:jc w:val="both"/>
      </w:pPr>
      <w:r>
        <w:rPr>
          <w:rFonts w:ascii="ＭＳ 明朝" w:hAnsi="ＭＳ 明朝"/>
          <w:sz w:val="20"/>
        </w:rPr>
        <w:t xml:space="preserve">化学新材料産業において、</w:t>
      </w:r>
      <w:r>
        <w:rPr>
          <w:rFonts w:ascii="Times New Roman" w:hAnsi="Times New Roman"/>
          <w:sz w:val="20"/>
        </w:rPr>
        <w:t xml:space="preserve">Liaocheng High-tech Zone</w:t>
      </w:r>
      <w:r>
        <w:rPr>
          <w:rFonts w:ascii="ＭＳ 明朝" w:hAnsi="ＭＳ 明朝"/>
          <w:sz w:val="20"/>
        </w:rPr>
        <w:t xml:space="preserve">はポリカーボネートやファインケミカルなどの新化学材料を優先しています。上流・下流産業チェーンの拡張を追求し、</w:t>
      </w:r>
      <w:r>
        <w:rPr>
          <w:rFonts w:ascii="Times New Roman" w:hAnsi="Times New Roman"/>
          <w:sz w:val="20"/>
        </w:rPr>
        <w:t xml:space="preserve">1000</w:t>
      </w:r>
      <w:r>
        <w:rPr>
          <w:rFonts w:ascii="ＭＳ 明朝" w:hAnsi="ＭＳ 明朝"/>
          <w:sz w:val="20"/>
        </w:rPr>
        <w:t xml:space="preserve">億レベルの化学産業パークを形成します。</w:t>
      </w:r>
    </w:p>
    <w:p>
      <w:pPr>
        <w:spacing w:before="0" w:after="0"/>
        <w:ind w:left="0" w:right="0"/>
        <w:jc w:val="left"/>
      </w:pPr>
      <w:r>
        <w:rPr>
          <w:rFonts w:ascii="Times New Roman" w:hAnsi="Times New Roman"/>
          <w:sz w:val="20"/>
        </w:rPr>
        <w:t xml:space="preserve"> </w:t>
      </w:r>
    </w:p>
    <w:p>
      <w:pPr>
        <w:spacing w:before="0" w:after="0"/>
        <w:ind w:left="0" w:right="0"/>
        <w:jc w:val="both"/>
      </w:pPr>
      <w:r>
        <w:rPr>
          <w:rFonts w:ascii="ＭＳ 明朝" w:hAnsi="ＭＳ 明朝"/>
          <w:sz w:val="20"/>
        </w:rPr>
        <w:t xml:space="preserve">ハイエンド機器製造業では、</w:t>
      </w:r>
      <w:r>
        <w:rPr>
          <w:rFonts w:ascii="Times New Roman" w:hAnsi="Times New Roman"/>
          <w:sz w:val="20"/>
        </w:rPr>
        <w:t xml:space="preserve">Liaocheng High-tech Zone</w:t>
      </w:r>
      <w:r>
        <w:rPr>
          <w:rFonts w:ascii="ＭＳ 明朝" w:hAnsi="ＭＳ 明朝"/>
          <w:sz w:val="20"/>
        </w:rPr>
        <w:t xml:space="preserve">は、紡績機械、自動車部品、インテリジェント機器を中心に、</w:t>
      </w:r>
      <w:r>
        <w:rPr>
          <w:rFonts w:ascii="Times New Roman" w:hAnsi="Times New Roman"/>
          <w:sz w:val="20"/>
        </w:rPr>
        <w:t xml:space="preserve">1000</w:t>
      </w:r>
      <w:r>
        <w:rPr>
          <w:rFonts w:ascii="ＭＳ 明朝" w:hAnsi="ＭＳ 明朝"/>
          <w:sz w:val="20"/>
        </w:rPr>
        <w:t xml:space="preserve">ムー以上の面積をカバーするスマート機器工業団地の建設を目指しています。上場企業である</w:t>
      </w:r>
      <w:r>
        <w:rPr>
          <w:rFonts w:ascii="Times New Roman" w:hAnsi="Times New Roman"/>
          <w:sz w:val="20"/>
        </w:rPr>
        <w:t xml:space="preserve">Shandong Boyuan Precision Machinery Co., Ltd.</w:t>
      </w:r>
      <w:r>
        <w:rPr>
          <w:rFonts w:ascii="ＭＳ 明朝" w:hAnsi="ＭＳ 明朝"/>
          <w:sz w:val="20"/>
        </w:rPr>
        <w:t xml:space="preserve">は、新エネルギー車のコア部品を専門としており、同社のステーターとローターは中国のハイエンド電気自動車市場で</w:t>
      </w:r>
      <w:r>
        <w:rPr>
          <w:rFonts w:ascii="Times New Roman" w:hAnsi="Times New Roman"/>
          <w:sz w:val="20"/>
        </w:rPr>
        <w:t xml:space="preserve">85%</w:t>
      </w:r>
      <w:r>
        <w:rPr>
          <w:rFonts w:ascii="ＭＳ 明朝" w:hAnsi="ＭＳ 明朝"/>
          <w:sz w:val="20"/>
        </w:rPr>
        <w:t xml:space="preserve">の市場シェアを占めています。このゾーンには、長江の北側地域で最大のシャトルレス織機の研究開発および生産拠点である</w:t>
      </w:r>
      <w:r>
        <w:rPr>
          <w:rFonts w:ascii="Times New Roman" w:hAnsi="Times New Roman"/>
          <w:sz w:val="20"/>
        </w:rPr>
        <w:t xml:space="preserve">RIFA</w:t>
      </w:r>
      <w:r>
        <w:rPr>
          <w:rFonts w:ascii="ＭＳ 明朝" w:hAnsi="ＭＳ 明朝"/>
          <w:sz w:val="20"/>
        </w:rPr>
        <w:t xml:space="preserve">のような製造のリーダー企業や高品質企業も集まっています。</w:t>
      </w:r>
    </w:p>
    <w:p>
      <w:pPr>
        <w:spacing w:before="0" w:after="0"/>
        <w:ind w:left="0" w:right="0"/>
        <w:jc w:val="left"/>
      </w:pPr>
      <w:r>
        <w:rPr>
          <w:rFonts w:ascii="Times New Roman" w:hAnsi="Times New Roman"/>
          <w:sz w:val="20"/>
        </w:rPr>
        <w:t xml:space="preserve"> </w:t>
      </w:r>
    </w:p>
    <w:p>
      <w:pPr>
        <w:spacing w:before="0" w:after="0"/>
        <w:ind w:left="0" w:right="0"/>
        <w:jc w:val="both"/>
      </w:pPr>
      <w:r>
        <w:rPr>
          <w:rFonts w:ascii="ＭＳ 明朝" w:hAnsi="ＭＳ 明朝"/>
          <w:sz w:val="20"/>
        </w:rPr>
        <w:t xml:space="preserve">新興産業とハイテク区建設の面では、</w:t>
      </w:r>
      <w:r>
        <w:rPr>
          <w:rFonts w:ascii="Times New Roman" w:hAnsi="Times New Roman"/>
          <w:sz w:val="20"/>
        </w:rPr>
        <w:t xml:space="preserve">Liaocheng High-tech Zone</w:t>
      </w:r>
      <w:r>
        <w:rPr>
          <w:rFonts w:ascii="ＭＳ 明朝" w:hAnsi="ＭＳ 明朝"/>
          <w:sz w:val="20"/>
        </w:rPr>
        <w:t xml:space="preserve">は、</w:t>
      </w:r>
      <w:r>
        <w:rPr>
          <w:rFonts w:ascii="Times New Roman" w:hAnsi="Times New Roman"/>
          <w:sz w:val="20"/>
        </w:rPr>
        <w:t xml:space="preserve">2500</w:t>
      </w:r>
      <w:r>
        <w:rPr>
          <w:rFonts w:ascii="ＭＳ 明朝" w:hAnsi="ＭＳ 明朝"/>
          <w:sz w:val="20"/>
        </w:rPr>
        <w:t xml:space="preserve">ムーを超える</w:t>
      </w:r>
      <w:r>
        <w:rPr>
          <w:rFonts w:ascii="Times New Roman" w:hAnsi="Times New Roman"/>
          <w:sz w:val="20"/>
        </w:rPr>
        <w:t xml:space="preserve">Zhongkun Future City</w:t>
      </w:r>
      <w:r>
        <w:rPr>
          <w:rFonts w:ascii="ＭＳ 明朝" w:hAnsi="ＭＳ 明朝"/>
          <w:sz w:val="20"/>
        </w:rPr>
        <w:t xml:space="preserve">など、いくつかの特徴的なゾーンを建設しました。また、さまざまな種類のプロジェクトに対応するために、工業、研究、商業目的の</w:t>
      </w:r>
      <w:r>
        <w:rPr>
          <w:rFonts w:ascii="Times New Roman" w:hAnsi="Times New Roman"/>
          <w:sz w:val="20"/>
        </w:rPr>
        <w:t xml:space="preserve">3000</w:t>
      </w:r>
      <w:r>
        <w:rPr>
          <w:rFonts w:ascii="ＭＳ 明朝" w:hAnsi="ＭＳ 明朝"/>
          <w:sz w:val="20"/>
        </w:rPr>
        <w:t xml:space="preserve">ムーの土地も計画されています。</w:t>
      </w:r>
      <w:r>
        <w:rPr>
          <w:rFonts w:ascii="Times New Roman" w:hAnsi="Times New Roman"/>
          <w:sz w:val="20"/>
        </w:rPr>
        <w:t xml:space="preserve"> </w:t>
      </w:r>
    </w:p>
    <w:p>
      <w:pPr>
        <w:spacing w:before="0" w:after="0"/>
        <w:ind w:left="0" w:right="0"/>
        <w:jc w:val="left"/>
      </w:pPr>
      <w:r>
        <w:rPr>
          <w:rFonts w:ascii="Times New Roman" w:hAnsi="Times New Roman"/>
          <w:sz w:val="20"/>
        </w:rPr>
        <w:t xml:space="preserve"> </w:t>
      </w:r>
    </w:p>
    <w:p>
      <w:pPr>
        <w:spacing w:before="0" w:after="0"/>
        <w:ind w:left="0" w:right="0"/>
        <w:jc w:val="both"/>
      </w:pPr>
      <w:r>
        <w:rPr>
          <w:rFonts w:ascii="ＭＳ 明朝" w:hAnsi="ＭＳ 明朝"/>
          <w:sz w:val="20"/>
        </w:rPr>
        <w:t xml:space="preserve">さらに、</w:t>
      </w:r>
      <w:r>
        <w:rPr>
          <w:rFonts w:ascii="Times New Roman" w:hAnsi="Times New Roman"/>
          <w:sz w:val="20"/>
        </w:rPr>
        <w:t xml:space="preserve">Liaocheng High-tech Zone </w:t>
      </w:r>
      <w:r>
        <w:rPr>
          <w:rFonts w:ascii="ＭＳ 明朝" w:hAnsi="ＭＳ 明朝"/>
          <w:sz w:val="20"/>
        </w:rPr>
        <w:t xml:space="preserve">には、中国北部最大のバラをテーマにした公園、</w:t>
      </w:r>
      <w:r>
        <w:rPr>
          <w:rFonts w:ascii="Times New Roman" w:hAnsi="Times New Roman"/>
          <w:sz w:val="20"/>
        </w:rPr>
        <w:t xml:space="preserve">3</w:t>
      </w:r>
      <w:r>
        <w:rPr>
          <w:rFonts w:ascii="ＭＳ 明朝" w:hAnsi="ＭＳ 明朝"/>
          <w:sz w:val="20"/>
        </w:rPr>
        <w:t xml:space="preserve">億</w:t>
      </w:r>
      <w:r>
        <w:rPr>
          <w:rFonts w:ascii="Times New Roman" w:hAnsi="Times New Roman"/>
          <w:sz w:val="20"/>
        </w:rPr>
        <w:t xml:space="preserve">5000</w:t>
      </w:r>
      <w:r>
        <w:rPr>
          <w:rFonts w:ascii="ＭＳ 明朝" w:hAnsi="ＭＳ 明朝"/>
          <w:sz w:val="20"/>
        </w:rPr>
        <w:t xml:space="preserve">万元を投資した文化観光地区「ローズストリート」、</w:t>
      </w:r>
      <w:r>
        <w:rPr>
          <w:rFonts w:ascii="Times New Roman" w:hAnsi="Times New Roman"/>
          <w:sz w:val="20"/>
        </w:rPr>
        <w:t xml:space="preserve">1100</w:t>
      </w:r>
      <w:r>
        <w:rPr>
          <w:rFonts w:ascii="ＭＳ 明朝" w:hAnsi="ＭＳ 明朝"/>
          <w:sz w:val="20"/>
        </w:rPr>
        <w:t xml:space="preserve">戸の人材マンションがあり、市街地の緑化率は</w:t>
      </w:r>
      <w:r>
        <w:rPr>
          <w:rFonts w:ascii="Times New Roman" w:hAnsi="Times New Roman"/>
          <w:sz w:val="20"/>
        </w:rPr>
        <w:t xml:space="preserve">54%</w:t>
      </w:r>
      <w:r>
        <w:rPr>
          <w:rFonts w:ascii="ＭＳ 明朝" w:hAnsi="ＭＳ 明朝"/>
          <w:sz w:val="20"/>
        </w:rPr>
        <w:t xml:space="preserve">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Liaocheng High-tech Zone</w:t>
      </w:r>
    </w:p>
  </w:body>
</w:document>
</file>